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AF0" w:rsidRDefault="00532AF0" w:rsidP="00532AF0">
      <w:pPr>
        <w:spacing w:after="0" w:line="480" w:lineRule="auto"/>
        <w:contextualSpacing/>
        <w:jc w:val="center"/>
        <w:rPr>
          <w:rFonts w:ascii="Times New Roman" w:hAnsi="Times New Roman" w:cs="Times New Roman"/>
          <w:b/>
          <w:sz w:val="24"/>
          <w:szCs w:val="24"/>
        </w:rPr>
      </w:pPr>
    </w:p>
    <w:p w:rsidR="00532AF0" w:rsidRDefault="00532AF0" w:rsidP="00532AF0">
      <w:pPr>
        <w:spacing w:after="0" w:line="480" w:lineRule="auto"/>
        <w:contextualSpacing/>
        <w:jc w:val="center"/>
        <w:rPr>
          <w:rFonts w:ascii="Times New Roman" w:hAnsi="Times New Roman" w:cs="Times New Roman"/>
          <w:b/>
          <w:sz w:val="24"/>
          <w:szCs w:val="24"/>
        </w:rPr>
      </w:pPr>
    </w:p>
    <w:p w:rsidR="004F37F4" w:rsidRDefault="004F37F4" w:rsidP="00532AF0">
      <w:pPr>
        <w:spacing w:after="0" w:line="480" w:lineRule="auto"/>
        <w:contextualSpacing/>
        <w:jc w:val="center"/>
        <w:rPr>
          <w:rFonts w:ascii="Times New Roman" w:hAnsi="Times New Roman" w:cs="Times New Roman"/>
          <w:b/>
          <w:sz w:val="24"/>
          <w:szCs w:val="24"/>
        </w:rPr>
      </w:pPr>
    </w:p>
    <w:p w:rsidR="00532AF0" w:rsidRDefault="00532AF0" w:rsidP="005B6FDC">
      <w:pPr>
        <w:spacing w:after="0" w:line="480" w:lineRule="auto"/>
        <w:contextualSpacing/>
        <w:rPr>
          <w:rFonts w:ascii="Times New Roman" w:hAnsi="Times New Roman" w:cs="Times New Roman"/>
          <w:b/>
          <w:sz w:val="24"/>
          <w:szCs w:val="24"/>
        </w:rPr>
      </w:pPr>
    </w:p>
    <w:p w:rsidR="00532AF0" w:rsidRPr="00532AF0" w:rsidRDefault="00930CCF" w:rsidP="00532AF0">
      <w:pPr>
        <w:spacing w:after="0" w:line="480" w:lineRule="auto"/>
        <w:contextualSpacing/>
        <w:jc w:val="center"/>
        <w:rPr>
          <w:rFonts w:ascii="Times New Roman" w:hAnsi="Times New Roman" w:cs="Times New Roman"/>
          <w:b/>
          <w:sz w:val="24"/>
          <w:szCs w:val="24"/>
        </w:rPr>
      </w:pPr>
      <w:r w:rsidRPr="00532AF0">
        <w:rPr>
          <w:rFonts w:ascii="Times New Roman" w:hAnsi="Times New Roman" w:cs="Times New Roman"/>
          <w:b/>
          <w:sz w:val="24"/>
          <w:szCs w:val="24"/>
        </w:rPr>
        <w:t>2 Blogs</w:t>
      </w:r>
    </w:p>
    <w:p w:rsidR="00532AF0" w:rsidRPr="004F37F4" w:rsidRDefault="00532AF0" w:rsidP="00532AF0">
      <w:pPr>
        <w:spacing w:after="0" w:line="480" w:lineRule="auto"/>
        <w:contextualSpacing/>
        <w:jc w:val="center"/>
        <w:rPr>
          <w:rFonts w:ascii="Times New Roman" w:hAnsi="Times New Roman" w:cs="Times New Roman"/>
          <w:sz w:val="24"/>
          <w:szCs w:val="24"/>
        </w:rPr>
      </w:pPr>
    </w:p>
    <w:p w:rsidR="004F37F4" w:rsidRPr="004F37F4" w:rsidRDefault="00930CCF" w:rsidP="00532AF0">
      <w:pPr>
        <w:spacing w:after="0" w:line="480" w:lineRule="auto"/>
        <w:contextualSpacing/>
        <w:jc w:val="center"/>
        <w:rPr>
          <w:rFonts w:ascii="Times New Roman" w:hAnsi="Times New Roman" w:cs="Times New Roman"/>
          <w:sz w:val="24"/>
          <w:szCs w:val="24"/>
        </w:rPr>
      </w:pPr>
      <w:r w:rsidRPr="004F37F4">
        <w:rPr>
          <w:rFonts w:ascii="Times New Roman" w:hAnsi="Times New Roman" w:cs="Times New Roman"/>
          <w:sz w:val="24"/>
          <w:szCs w:val="24"/>
        </w:rPr>
        <w:t>Name:</w:t>
      </w:r>
    </w:p>
    <w:p w:rsidR="004F37F4" w:rsidRPr="004F37F4" w:rsidRDefault="00930CCF" w:rsidP="00532AF0">
      <w:pPr>
        <w:spacing w:after="0" w:line="480" w:lineRule="auto"/>
        <w:contextualSpacing/>
        <w:jc w:val="center"/>
        <w:rPr>
          <w:rFonts w:ascii="Times New Roman" w:hAnsi="Times New Roman" w:cs="Times New Roman"/>
          <w:sz w:val="24"/>
          <w:szCs w:val="24"/>
        </w:rPr>
      </w:pPr>
      <w:r w:rsidRPr="004F37F4">
        <w:rPr>
          <w:rFonts w:ascii="Times New Roman" w:hAnsi="Times New Roman" w:cs="Times New Roman"/>
          <w:sz w:val="24"/>
          <w:szCs w:val="24"/>
        </w:rPr>
        <w:t>Institution:</w:t>
      </w:r>
    </w:p>
    <w:p w:rsidR="004F37F4" w:rsidRPr="004F37F4" w:rsidRDefault="00930CCF" w:rsidP="00532AF0">
      <w:pPr>
        <w:spacing w:after="0" w:line="480" w:lineRule="auto"/>
        <w:contextualSpacing/>
        <w:jc w:val="center"/>
        <w:rPr>
          <w:rFonts w:ascii="Times New Roman" w:hAnsi="Times New Roman" w:cs="Times New Roman"/>
          <w:sz w:val="24"/>
          <w:szCs w:val="24"/>
        </w:rPr>
      </w:pPr>
      <w:r w:rsidRPr="004F37F4">
        <w:rPr>
          <w:rFonts w:ascii="Times New Roman" w:hAnsi="Times New Roman" w:cs="Times New Roman"/>
          <w:sz w:val="24"/>
          <w:szCs w:val="24"/>
        </w:rPr>
        <w:t>Course:</w:t>
      </w:r>
    </w:p>
    <w:p w:rsidR="004F37F4" w:rsidRPr="004F37F4" w:rsidRDefault="00930CCF" w:rsidP="00532AF0">
      <w:pPr>
        <w:spacing w:after="0" w:line="480" w:lineRule="auto"/>
        <w:contextualSpacing/>
        <w:jc w:val="center"/>
        <w:rPr>
          <w:rFonts w:ascii="Times New Roman" w:hAnsi="Times New Roman" w:cs="Times New Roman"/>
          <w:sz w:val="24"/>
          <w:szCs w:val="24"/>
        </w:rPr>
      </w:pPr>
      <w:r w:rsidRPr="004F37F4">
        <w:rPr>
          <w:rFonts w:ascii="Times New Roman" w:hAnsi="Times New Roman" w:cs="Times New Roman"/>
          <w:sz w:val="24"/>
          <w:szCs w:val="24"/>
        </w:rPr>
        <w:t>Instructor:</w:t>
      </w:r>
    </w:p>
    <w:p w:rsidR="004F37F4" w:rsidRPr="004F37F4" w:rsidRDefault="00930CCF" w:rsidP="00532AF0">
      <w:pPr>
        <w:spacing w:after="0" w:line="480" w:lineRule="auto"/>
        <w:contextualSpacing/>
        <w:jc w:val="center"/>
        <w:rPr>
          <w:rFonts w:ascii="Times New Roman" w:hAnsi="Times New Roman" w:cs="Times New Roman"/>
          <w:sz w:val="24"/>
          <w:szCs w:val="24"/>
        </w:rPr>
      </w:pPr>
      <w:r w:rsidRPr="004F37F4">
        <w:rPr>
          <w:rFonts w:ascii="Times New Roman" w:hAnsi="Times New Roman" w:cs="Times New Roman"/>
          <w:sz w:val="24"/>
          <w:szCs w:val="24"/>
        </w:rPr>
        <w:t>Date:</w:t>
      </w:r>
    </w:p>
    <w:p w:rsidR="004F37F4" w:rsidRDefault="004F37F4" w:rsidP="00532AF0">
      <w:pPr>
        <w:spacing w:after="0" w:line="480" w:lineRule="auto"/>
        <w:contextualSpacing/>
        <w:jc w:val="center"/>
        <w:rPr>
          <w:rFonts w:ascii="Times New Roman" w:hAnsi="Times New Roman" w:cs="Times New Roman"/>
          <w:b/>
          <w:sz w:val="24"/>
          <w:szCs w:val="24"/>
        </w:rPr>
      </w:pPr>
    </w:p>
    <w:p w:rsidR="004F37F4" w:rsidRDefault="004F37F4" w:rsidP="00532AF0">
      <w:pPr>
        <w:spacing w:after="0" w:line="480" w:lineRule="auto"/>
        <w:contextualSpacing/>
        <w:jc w:val="center"/>
        <w:rPr>
          <w:rFonts w:ascii="Times New Roman" w:hAnsi="Times New Roman" w:cs="Times New Roman"/>
          <w:b/>
          <w:sz w:val="24"/>
          <w:szCs w:val="24"/>
        </w:rPr>
      </w:pPr>
    </w:p>
    <w:p w:rsidR="00532AF0" w:rsidRDefault="00532AF0" w:rsidP="00532AF0">
      <w:pPr>
        <w:spacing w:after="0" w:line="480" w:lineRule="auto"/>
        <w:contextualSpacing/>
        <w:jc w:val="center"/>
        <w:rPr>
          <w:rFonts w:ascii="Times New Roman" w:hAnsi="Times New Roman" w:cs="Times New Roman"/>
          <w:b/>
          <w:sz w:val="24"/>
          <w:szCs w:val="24"/>
        </w:rPr>
      </w:pPr>
    </w:p>
    <w:p w:rsidR="00532AF0" w:rsidRDefault="00532AF0" w:rsidP="00532AF0">
      <w:pPr>
        <w:spacing w:after="0" w:line="480" w:lineRule="auto"/>
        <w:contextualSpacing/>
        <w:jc w:val="center"/>
        <w:rPr>
          <w:rFonts w:ascii="Times New Roman" w:hAnsi="Times New Roman" w:cs="Times New Roman"/>
          <w:b/>
          <w:sz w:val="24"/>
          <w:szCs w:val="24"/>
        </w:rPr>
      </w:pPr>
    </w:p>
    <w:p w:rsidR="00532AF0" w:rsidRDefault="00532AF0" w:rsidP="00532AF0">
      <w:pPr>
        <w:spacing w:after="0" w:line="480" w:lineRule="auto"/>
        <w:contextualSpacing/>
        <w:jc w:val="center"/>
        <w:rPr>
          <w:rFonts w:ascii="Times New Roman" w:hAnsi="Times New Roman" w:cs="Times New Roman"/>
          <w:b/>
          <w:sz w:val="24"/>
          <w:szCs w:val="24"/>
        </w:rPr>
      </w:pPr>
    </w:p>
    <w:p w:rsidR="00532AF0" w:rsidRDefault="00532AF0" w:rsidP="00532AF0">
      <w:pPr>
        <w:spacing w:after="0" w:line="480" w:lineRule="auto"/>
        <w:contextualSpacing/>
        <w:jc w:val="center"/>
        <w:rPr>
          <w:rFonts w:ascii="Times New Roman" w:hAnsi="Times New Roman" w:cs="Times New Roman"/>
          <w:b/>
          <w:sz w:val="24"/>
          <w:szCs w:val="24"/>
        </w:rPr>
      </w:pPr>
    </w:p>
    <w:p w:rsidR="00532AF0" w:rsidRDefault="00532AF0" w:rsidP="00532AF0">
      <w:pPr>
        <w:spacing w:after="0" w:line="480" w:lineRule="auto"/>
        <w:contextualSpacing/>
        <w:jc w:val="center"/>
        <w:rPr>
          <w:rFonts w:ascii="Times New Roman" w:hAnsi="Times New Roman" w:cs="Times New Roman"/>
          <w:b/>
          <w:sz w:val="24"/>
          <w:szCs w:val="24"/>
        </w:rPr>
      </w:pPr>
    </w:p>
    <w:p w:rsidR="00532AF0" w:rsidRDefault="00532AF0" w:rsidP="00532AF0">
      <w:pPr>
        <w:spacing w:after="0" w:line="480" w:lineRule="auto"/>
        <w:contextualSpacing/>
        <w:jc w:val="center"/>
        <w:rPr>
          <w:rFonts w:ascii="Times New Roman" w:hAnsi="Times New Roman" w:cs="Times New Roman"/>
          <w:b/>
          <w:sz w:val="24"/>
          <w:szCs w:val="24"/>
        </w:rPr>
      </w:pPr>
    </w:p>
    <w:p w:rsidR="00532AF0" w:rsidRDefault="00532AF0" w:rsidP="00532AF0">
      <w:pPr>
        <w:spacing w:after="0" w:line="480" w:lineRule="auto"/>
        <w:contextualSpacing/>
        <w:jc w:val="center"/>
        <w:rPr>
          <w:rFonts w:ascii="Times New Roman" w:hAnsi="Times New Roman" w:cs="Times New Roman"/>
          <w:b/>
          <w:sz w:val="24"/>
          <w:szCs w:val="24"/>
        </w:rPr>
      </w:pPr>
    </w:p>
    <w:p w:rsidR="00532AF0" w:rsidRDefault="00532AF0" w:rsidP="00532AF0">
      <w:pPr>
        <w:spacing w:after="0" w:line="480" w:lineRule="auto"/>
        <w:contextualSpacing/>
        <w:jc w:val="center"/>
        <w:rPr>
          <w:rFonts w:ascii="Times New Roman" w:hAnsi="Times New Roman" w:cs="Times New Roman"/>
          <w:b/>
          <w:sz w:val="24"/>
          <w:szCs w:val="24"/>
        </w:rPr>
      </w:pPr>
    </w:p>
    <w:p w:rsidR="005B6FDC" w:rsidRDefault="005B6FDC">
      <w:pPr>
        <w:rPr>
          <w:rFonts w:ascii="Times New Roman" w:hAnsi="Times New Roman" w:cs="Times New Roman"/>
          <w:b/>
          <w:sz w:val="24"/>
          <w:szCs w:val="24"/>
        </w:rPr>
      </w:pPr>
      <w:r>
        <w:rPr>
          <w:rFonts w:ascii="Times New Roman" w:hAnsi="Times New Roman" w:cs="Times New Roman"/>
          <w:b/>
          <w:sz w:val="24"/>
          <w:szCs w:val="24"/>
        </w:rPr>
        <w:br w:type="page"/>
      </w:r>
    </w:p>
    <w:p w:rsidR="00D41307" w:rsidRPr="00532AF0" w:rsidRDefault="00930CCF" w:rsidP="00532AF0">
      <w:pPr>
        <w:spacing w:after="0" w:line="480" w:lineRule="auto"/>
        <w:contextualSpacing/>
        <w:jc w:val="center"/>
        <w:rPr>
          <w:rFonts w:ascii="Times New Roman" w:hAnsi="Times New Roman" w:cs="Times New Roman"/>
          <w:b/>
          <w:sz w:val="24"/>
          <w:szCs w:val="24"/>
        </w:rPr>
      </w:pPr>
      <w:r w:rsidRPr="00532AF0">
        <w:rPr>
          <w:rFonts w:ascii="Times New Roman" w:hAnsi="Times New Roman" w:cs="Times New Roman"/>
          <w:b/>
          <w:sz w:val="24"/>
          <w:szCs w:val="24"/>
        </w:rPr>
        <w:lastRenderedPageBreak/>
        <w:t>2 Blogs</w:t>
      </w:r>
    </w:p>
    <w:p w:rsidR="00444EFD" w:rsidRPr="00532AF0" w:rsidRDefault="00930CCF" w:rsidP="00532AF0">
      <w:pPr>
        <w:spacing w:after="0" w:line="480" w:lineRule="auto"/>
        <w:contextualSpacing/>
        <w:jc w:val="center"/>
        <w:rPr>
          <w:rFonts w:ascii="Times New Roman" w:hAnsi="Times New Roman" w:cs="Times New Roman"/>
          <w:b/>
          <w:sz w:val="24"/>
          <w:szCs w:val="24"/>
          <w:shd w:val="clear" w:color="auto" w:fill="FFFFFF"/>
        </w:rPr>
      </w:pPr>
      <w:r w:rsidRPr="00532AF0">
        <w:rPr>
          <w:rFonts w:ascii="Times New Roman" w:hAnsi="Times New Roman" w:cs="Times New Roman"/>
          <w:b/>
          <w:sz w:val="24"/>
          <w:szCs w:val="24"/>
          <w:shd w:val="clear" w:color="auto" w:fill="FFFFFF"/>
        </w:rPr>
        <w:t xml:space="preserve">Blog 1: The Responsibility </w:t>
      </w:r>
      <w:r w:rsidR="00D35977" w:rsidRPr="00532AF0">
        <w:rPr>
          <w:rFonts w:ascii="Times New Roman" w:hAnsi="Times New Roman" w:cs="Times New Roman"/>
          <w:b/>
          <w:sz w:val="24"/>
          <w:szCs w:val="24"/>
          <w:shd w:val="clear" w:color="auto" w:fill="FFFFFF"/>
        </w:rPr>
        <w:t>to</w:t>
      </w:r>
      <w:r w:rsidRPr="00532AF0">
        <w:rPr>
          <w:rFonts w:ascii="Times New Roman" w:hAnsi="Times New Roman" w:cs="Times New Roman"/>
          <w:b/>
          <w:sz w:val="24"/>
          <w:szCs w:val="24"/>
          <w:shd w:val="clear" w:color="auto" w:fill="FFFFFF"/>
        </w:rPr>
        <w:t xml:space="preserve"> Teach Media Fluency</w:t>
      </w:r>
    </w:p>
    <w:p w:rsidR="00444EFD" w:rsidRPr="00532AF0" w:rsidRDefault="00930CCF" w:rsidP="00532AF0">
      <w:pPr>
        <w:spacing w:after="0" w:line="480" w:lineRule="auto"/>
        <w:contextualSpacing/>
        <w:rPr>
          <w:rFonts w:ascii="Times New Roman" w:hAnsi="Times New Roman" w:cs="Times New Roman"/>
          <w:sz w:val="24"/>
          <w:szCs w:val="24"/>
          <w:shd w:val="clear" w:color="auto" w:fill="FFFFFF"/>
        </w:rPr>
      </w:pPr>
      <w:r w:rsidRPr="00532AF0">
        <w:rPr>
          <w:rFonts w:ascii="Times New Roman" w:hAnsi="Times New Roman" w:cs="Times New Roman"/>
          <w:b/>
          <w:sz w:val="24"/>
          <w:szCs w:val="24"/>
          <w:shd w:val="clear" w:color="auto" w:fill="FFFFFF"/>
        </w:rPr>
        <w:tab/>
      </w:r>
      <w:r w:rsidRPr="00532AF0">
        <w:rPr>
          <w:rFonts w:ascii="Times New Roman" w:hAnsi="Times New Roman" w:cs="Times New Roman"/>
          <w:sz w:val="24"/>
          <w:szCs w:val="24"/>
          <w:shd w:val="clear" w:color="auto" w:fill="FFFFFF"/>
        </w:rPr>
        <w:t xml:space="preserve">Media literacy is now more crucial than ever in shaping our children's education. Teachers must understand the role </w:t>
      </w:r>
      <w:bookmarkStart w:id="0" w:name="_GoBack"/>
      <w:bookmarkEnd w:id="0"/>
      <w:r w:rsidRPr="00532AF0">
        <w:rPr>
          <w:rFonts w:ascii="Times New Roman" w:hAnsi="Times New Roman" w:cs="Times New Roman"/>
          <w:sz w:val="24"/>
          <w:szCs w:val="24"/>
          <w:shd w:val="clear" w:color="auto" w:fill="FFFFFF"/>
        </w:rPr>
        <w:t>of media in our ev</w:t>
      </w:r>
      <w:r w:rsidR="00D35977">
        <w:rPr>
          <w:rFonts w:ascii="Times New Roman" w:hAnsi="Times New Roman" w:cs="Times New Roman"/>
          <w:sz w:val="24"/>
          <w:szCs w:val="24"/>
          <w:shd w:val="clear" w:color="auto" w:fill="FFFFFF"/>
        </w:rPr>
        <w:t xml:space="preserve">olving landscape. It </w:t>
      </w:r>
      <w:r w:rsidRPr="00532AF0">
        <w:rPr>
          <w:rFonts w:ascii="Times New Roman" w:hAnsi="Times New Roman" w:cs="Times New Roman"/>
          <w:sz w:val="24"/>
          <w:szCs w:val="24"/>
          <w:shd w:val="clear" w:color="auto" w:fill="FFFFFF"/>
        </w:rPr>
        <w:t>remain</w:t>
      </w:r>
      <w:r w:rsidR="00D35977">
        <w:rPr>
          <w:rFonts w:ascii="Times New Roman" w:hAnsi="Times New Roman" w:cs="Times New Roman"/>
          <w:sz w:val="24"/>
          <w:szCs w:val="24"/>
          <w:shd w:val="clear" w:color="auto" w:fill="FFFFFF"/>
        </w:rPr>
        <w:t>s</w:t>
      </w:r>
      <w:r w:rsidRPr="00532AF0">
        <w:rPr>
          <w:rFonts w:ascii="Times New Roman" w:hAnsi="Times New Roman" w:cs="Times New Roman"/>
          <w:sz w:val="24"/>
          <w:szCs w:val="24"/>
          <w:shd w:val="clear" w:color="auto" w:fill="FFFFFF"/>
        </w:rPr>
        <w:t xml:space="preserve"> a vital part of how civilization swiftly disseminates knowledge across a large population.</w:t>
      </w:r>
      <w:r w:rsidRPr="00532AF0">
        <w:rPr>
          <w:rFonts w:ascii="Times New Roman" w:hAnsi="Times New Roman" w:cs="Times New Roman"/>
          <w:sz w:val="24"/>
          <w:szCs w:val="24"/>
        </w:rPr>
        <w:t xml:space="preserve"> </w:t>
      </w:r>
      <w:r w:rsidR="00532AF0" w:rsidRPr="00532AF0">
        <w:rPr>
          <w:rFonts w:ascii="Times New Roman" w:hAnsi="Times New Roman" w:cs="Times New Roman"/>
          <w:sz w:val="24"/>
          <w:szCs w:val="24"/>
        </w:rPr>
        <w:t>According to De Abreu (2019), t</w:t>
      </w:r>
      <w:r w:rsidR="00532AF0" w:rsidRPr="00532AF0">
        <w:rPr>
          <w:rFonts w:ascii="Times New Roman" w:hAnsi="Times New Roman" w:cs="Times New Roman"/>
          <w:sz w:val="24"/>
          <w:szCs w:val="24"/>
          <w:shd w:val="clear" w:color="auto" w:fill="FFFFFF"/>
        </w:rPr>
        <w:t>eaching media fluency</w:t>
      </w:r>
      <w:r w:rsidRPr="00532AF0">
        <w:rPr>
          <w:rFonts w:ascii="Times New Roman" w:hAnsi="Times New Roman" w:cs="Times New Roman"/>
          <w:sz w:val="24"/>
          <w:szCs w:val="24"/>
          <w:shd w:val="clear" w:color="auto" w:fill="FFFFFF"/>
        </w:rPr>
        <w:t xml:space="preserve"> expertise is critical in the school environment as technology continues to frame how students know about and respond to digital content and the conversations they collect. This is a critical task for teachers that must not be overlooked.</w:t>
      </w:r>
    </w:p>
    <w:p w:rsidR="0087277E" w:rsidRPr="00532AF0" w:rsidRDefault="00930CCF" w:rsidP="00532AF0">
      <w:pPr>
        <w:spacing w:after="0" w:line="480" w:lineRule="auto"/>
        <w:contextualSpacing/>
        <w:rPr>
          <w:rFonts w:ascii="Times New Roman" w:hAnsi="Times New Roman" w:cs="Times New Roman"/>
          <w:sz w:val="24"/>
          <w:szCs w:val="24"/>
          <w:shd w:val="clear" w:color="auto" w:fill="FFFFFF"/>
        </w:rPr>
      </w:pPr>
      <w:r w:rsidRPr="00532AF0">
        <w:rPr>
          <w:rFonts w:ascii="Times New Roman" w:hAnsi="Times New Roman" w:cs="Times New Roman"/>
          <w:sz w:val="24"/>
          <w:szCs w:val="24"/>
          <w:shd w:val="clear" w:color="auto" w:fill="FFFFFF"/>
        </w:rPr>
        <w:tab/>
        <w:t>All students are expected to obtain, evaluate, quantify, and generate different types of media. This influences their perception of how the media affects a civili</w:t>
      </w:r>
      <w:r w:rsidR="00532AF0" w:rsidRPr="00532AF0">
        <w:rPr>
          <w:rFonts w:ascii="Times New Roman" w:hAnsi="Times New Roman" w:cs="Times New Roman"/>
          <w:sz w:val="24"/>
          <w:szCs w:val="24"/>
          <w:shd w:val="clear" w:color="auto" w:fill="FFFFFF"/>
        </w:rPr>
        <w:t>zation. They also discover why media f</w:t>
      </w:r>
      <w:r w:rsidRPr="00532AF0">
        <w:rPr>
          <w:rFonts w:ascii="Times New Roman" w:hAnsi="Times New Roman" w:cs="Times New Roman"/>
          <w:sz w:val="24"/>
          <w:szCs w:val="24"/>
          <w:shd w:val="clear" w:color="auto" w:fill="FFFFFF"/>
        </w:rPr>
        <w:t>luency is so relevant in the global age.</w:t>
      </w:r>
      <w:r w:rsidRPr="00532AF0">
        <w:rPr>
          <w:rFonts w:ascii="Times New Roman" w:hAnsi="Times New Roman" w:cs="Times New Roman"/>
          <w:sz w:val="24"/>
          <w:szCs w:val="24"/>
        </w:rPr>
        <w:t xml:space="preserve"> </w:t>
      </w:r>
      <w:r w:rsidR="00532AF0" w:rsidRPr="00532AF0">
        <w:rPr>
          <w:rFonts w:ascii="Times New Roman" w:hAnsi="Times New Roman" w:cs="Times New Roman"/>
          <w:sz w:val="24"/>
          <w:szCs w:val="24"/>
        </w:rPr>
        <w:t>As per McDougall et al. (2018), m</w:t>
      </w:r>
      <w:r w:rsidRPr="00532AF0">
        <w:rPr>
          <w:rFonts w:ascii="Times New Roman" w:hAnsi="Times New Roman" w:cs="Times New Roman"/>
          <w:sz w:val="24"/>
          <w:szCs w:val="24"/>
          <w:shd w:val="clear" w:color="auto" w:fill="FFFFFF"/>
        </w:rPr>
        <w:t>edia fluency skills meet various needs, including developing critical cognitive capabilities, identifying targeted customers effectively, recognizing prejudice and false information, and the capacity to disperse customized media content.</w:t>
      </w:r>
      <w:r w:rsidRPr="00532AF0">
        <w:rPr>
          <w:rFonts w:ascii="Times New Roman" w:hAnsi="Times New Roman" w:cs="Times New Roman"/>
          <w:sz w:val="24"/>
          <w:szCs w:val="24"/>
        </w:rPr>
        <w:t xml:space="preserve"> </w:t>
      </w:r>
      <w:r w:rsidRPr="00532AF0">
        <w:rPr>
          <w:rFonts w:ascii="Times New Roman" w:hAnsi="Times New Roman" w:cs="Times New Roman"/>
          <w:sz w:val="24"/>
          <w:szCs w:val="24"/>
          <w:shd w:val="clear" w:color="auto" w:fill="FFFFFF"/>
        </w:rPr>
        <w:t>These are ju</w:t>
      </w:r>
      <w:r w:rsidR="00266582">
        <w:rPr>
          <w:rFonts w:ascii="Times New Roman" w:hAnsi="Times New Roman" w:cs="Times New Roman"/>
          <w:sz w:val="24"/>
          <w:szCs w:val="24"/>
          <w:shd w:val="clear" w:color="auto" w:fill="FFFFFF"/>
        </w:rPr>
        <w:t>st a couple of minor effective media f</w:t>
      </w:r>
      <w:r w:rsidRPr="00532AF0">
        <w:rPr>
          <w:rFonts w:ascii="Times New Roman" w:hAnsi="Times New Roman" w:cs="Times New Roman"/>
          <w:sz w:val="24"/>
          <w:szCs w:val="24"/>
          <w:shd w:val="clear" w:color="auto" w:fill="FFFFFF"/>
        </w:rPr>
        <w:t>luency learning concepts that can be imparted. With such practices, the teacher can significantly influence changing students' perceptions and broadening their critical reasoning skills. Teachers offer an alternative viewpoint on media and its use in the process.</w:t>
      </w:r>
    </w:p>
    <w:p w:rsidR="0087277E" w:rsidRPr="00532AF0" w:rsidRDefault="00930CCF" w:rsidP="00532AF0">
      <w:pPr>
        <w:spacing w:after="0" w:line="480" w:lineRule="auto"/>
        <w:contextualSpacing/>
        <w:jc w:val="center"/>
        <w:rPr>
          <w:rFonts w:ascii="Times New Roman" w:hAnsi="Times New Roman" w:cs="Times New Roman"/>
          <w:b/>
          <w:sz w:val="24"/>
          <w:szCs w:val="24"/>
          <w:shd w:val="clear" w:color="auto" w:fill="FFFFFF"/>
        </w:rPr>
      </w:pPr>
      <w:r w:rsidRPr="00532AF0">
        <w:rPr>
          <w:rFonts w:ascii="Times New Roman" w:hAnsi="Times New Roman" w:cs="Times New Roman"/>
          <w:b/>
          <w:sz w:val="24"/>
          <w:szCs w:val="24"/>
          <w:shd w:val="clear" w:color="auto" w:fill="FFFFFF"/>
        </w:rPr>
        <w:t>Blog 2: Digital Rights</w:t>
      </w:r>
    </w:p>
    <w:p w:rsidR="0087277E" w:rsidRPr="00532AF0" w:rsidRDefault="00930CCF" w:rsidP="00532AF0">
      <w:pPr>
        <w:spacing w:after="0" w:line="480" w:lineRule="auto"/>
        <w:contextualSpacing/>
        <w:rPr>
          <w:rFonts w:ascii="Times New Roman" w:hAnsi="Times New Roman" w:cs="Times New Roman"/>
          <w:sz w:val="24"/>
          <w:szCs w:val="24"/>
          <w:shd w:val="clear" w:color="auto" w:fill="FFFFFF"/>
        </w:rPr>
      </w:pPr>
      <w:r w:rsidRPr="00532AF0">
        <w:rPr>
          <w:rFonts w:ascii="Times New Roman" w:hAnsi="Times New Roman" w:cs="Times New Roman"/>
          <w:b/>
          <w:sz w:val="24"/>
          <w:szCs w:val="24"/>
          <w:shd w:val="clear" w:color="auto" w:fill="FFFFFF"/>
        </w:rPr>
        <w:tab/>
      </w:r>
      <w:r w:rsidRPr="00532AF0">
        <w:rPr>
          <w:rFonts w:ascii="Times New Roman" w:hAnsi="Times New Roman" w:cs="Times New Roman"/>
          <w:sz w:val="24"/>
          <w:szCs w:val="24"/>
          <w:shd w:val="clear" w:color="auto" w:fill="FFFFFF"/>
        </w:rPr>
        <w:t>Digital rights are constitutional and human liberties that allow people to access, utilize, develop, and upload digital content and access and use computer systems, other digital equipment, and communications systems</w:t>
      </w:r>
      <w:r w:rsidR="00532AF0" w:rsidRPr="00532AF0">
        <w:rPr>
          <w:rFonts w:ascii="Times New Roman" w:hAnsi="Times New Roman" w:cs="Times New Roman"/>
          <w:sz w:val="24"/>
          <w:szCs w:val="24"/>
          <w:shd w:val="clear" w:color="auto" w:fill="FFFFFF"/>
        </w:rPr>
        <w:t xml:space="preserve"> (</w:t>
      </w:r>
      <w:proofErr w:type="spellStart"/>
      <w:r w:rsidR="00532AF0" w:rsidRPr="00532AF0">
        <w:rPr>
          <w:rFonts w:ascii="Times New Roman" w:hAnsi="Times New Roman" w:cs="Times New Roman"/>
          <w:sz w:val="24"/>
          <w:szCs w:val="24"/>
          <w:shd w:val="clear" w:color="auto" w:fill="FFFFFF"/>
        </w:rPr>
        <w:t>Calzada</w:t>
      </w:r>
      <w:proofErr w:type="spellEnd"/>
      <w:r w:rsidR="00532AF0" w:rsidRPr="00532AF0">
        <w:rPr>
          <w:rFonts w:ascii="Times New Roman" w:hAnsi="Times New Roman" w:cs="Times New Roman"/>
          <w:sz w:val="24"/>
          <w:szCs w:val="24"/>
          <w:shd w:val="clear" w:color="auto" w:fill="FFFFFF"/>
        </w:rPr>
        <w:t>, 2019).</w:t>
      </w:r>
      <w:r w:rsidRPr="00532AF0">
        <w:rPr>
          <w:rFonts w:ascii="Times New Roman" w:hAnsi="Times New Roman" w:cs="Times New Roman"/>
          <w:sz w:val="24"/>
          <w:szCs w:val="24"/>
          <w:shd w:val="clear" w:color="auto" w:fill="FFFFFF"/>
        </w:rPr>
        <w:t xml:space="preserve"> The issue is especially relevant to the safety and recognition of constitutionally guaranteed rights, including the right to privacy and data protection, in the era of electronic systems, especially the internet.</w:t>
      </w:r>
      <w:r w:rsidR="00857C48" w:rsidRPr="00532AF0">
        <w:rPr>
          <w:rFonts w:ascii="Times New Roman" w:hAnsi="Times New Roman" w:cs="Times New Roman"/>
          <w:sz w:val="24"/>
          <w:szCs w:val="24"/>
        </w:rPr>
        <w:t xml:space="preserve"> </w:t>
      </w:r>
      <w:r w:rsidR="00857C48" w:rsidRPr="00532AF0">
        <w:rPr>
          <w:rFonts w:ascii="Times New Roman" w:hAnsi="Times New Roman" w:cs="Times New Roman"/>
          <w:sz w:val="24"/>
          <w:szCs w:val="24"/>
          <w:shd w:val="clear" w:color="auto" w:fill="FFFFFF"/>
        </w:rPr>
        <w:t xml:space="preserve">Although we enjoy </w:t>
      </w:r>
      <w:r w:rsidR="00857C48" w:rsidRPr="00532AF0">
        <w:rPr>
          <w:rFonts w:ascii="Times New Roman" w:hAnsi="Times New Roman" w:cs="Times New Roman"/>
          <w:sz w:val="24"/>
          <w:szCs w:val="24"/>
          <w:shd w:val="clear" w:color="auto" w:fill="FFFFFF"/>
        </w:rPr>
        <w:lastRenderedPageBreak/>
        <w:t xml:space="preserve">privacy rights and liberty in the online realm, </w:t>
      </w:r>
      <w:proofErr w:type="spellStart"/>
      <w:r w:rsidR="00532AF0" w:rsidRPr="00532AF0">
        <w:rPr>
          <w:rFonts w:ascii="Times New Roman" w:hAnsi="Times New Roman" w:cs="Times New Roman"/>
          <w:sz w:val="24"/>
          <w:szCs w:val="24"/>
          <w:shd w:val="clear" w:color="auto" w:fill="FFFFFF"/>
        </w:rPr>
        <w:t>Buzzi</w:t>
      </w:r>
      <w:proofErr w:type="spellEnd"/>
      <w:r w:rsidR="00532AF0" w:rsidRPr="00532AF0">
        <w:rPr>
          <w:rFonts w:ascii="Times New Roman" w:hAnsi="Times New Roman" w:cs="Times New Roman"/>
          <w:sz w:val="24"/>
          <w:szCs w:val="24"/>
          <w:shd w:val="clear" w:color="auto" w:fill="FFFFFF"/>
        </w:rPr>
        <w:t xml:space="preserve"> (2021) argues that </w:t>
      </w:r>
      <w:r w:rsidR="00857C48" w:rsidRPr="00532AF0">
        <w:rPr>
          <w:rFonts w:ascii="Times New Roman" w:hAnsi="Times New Roman" w:cs="Times New Roman"/>
          <w:sz w:val="24"/>
          <w:szCs w:val="24"/>
          <w:shd w:val="clear" w:color="auto" w:fill="FFFFFF"/>
        </w:rPr>
        <w:t>we also must use it prudently.</w:t>
      </w:r>
      <w:r w:rsidR="004C265D" w:rsidRPr="00532AF0">
        <w:rPr>
          <w:rFonts w:ascii="Times New Roman" w:hAnsi="Times New Roman" w:cs="Times New Roman"/>
          <w:sz w:val="24"/>
          <w:szCs w:val="24"/>
        </w:rPr>
        <w:t xml:space="preserve"> </w:t>
      </w:r>
      <w:r w:rsidR="004C265D" w:rsidRPr="00532AF0">
        <w:rPr>
          <w:rFonts w:ascii="Times New Roman" w:hAnsi="Times New Roman" w:cs="Times New Roman"/>
          <w:sz w:val="24"/>
          <w:szCs w:val="24"/>
          <w:shd w:val="clear" w:color="auto" w:fill="FFFFFF"/>
        </w:rPr>
        <w:t xml:space="preserve">A multitude of human rights issues has been defined as being pertinent to the internet. These include freedoms of articulation, confidentiality, and relationship. </w:t>
      </w:r>
    </w:p>
    <w:p w:rsidR="00532AF0" w:rsidRPr="00532AF0" w:rsidRDefault="00930CCF" w:rsidP="00532AF0">
      <w:pPr>
        <w:spacing w:after="0" w:line="480" w:lineRule="auto"/>
        <w:contextualSpacing/>
        <w:rPr>
          <w:rFonts w:ascii="Times New Roman" w:hAnsi="Times New Roman" w:cs="Times New Roman"/>
          <w:sz w:val="24"/>
          <w:szCs w:val="24"/>
          <w:shd w:val="clear" w:color="auto" w:fill="FFFFFF"/>
        </w:rPr>
      </w:pPr>
      <w:r w:rsidRPr="00532AF0">
        <w:rPr>
          <w:rFonts w:ascii="Times New Roman" w:hAnsi="Times New Roman" w:cs="Times New Roman"/>
          <w:sz w:val="24"/>
          <w:szCs w:val="24"/>
          <w:shd w:val="clear" w:color="auto" w:fill="FFFFFF"/>
        </w:rPr>
        <w:tab/>
        <w:t>Technological advancements are continuous, and each one necessitates the creation of a new policy system. The hyper-connectivity enabled by 5G, the collection of data with artificial intelligence, the evaluation of the same with data analytics, and the use of cloud computing for storage, among many other things, create a need to control this data traffic while protecting persons' rights.</w:t>
      </w:r>
      <w:r w:rsidRPr="00532AF0">
        <w:rPr>
          <w:rFonts w:ascii="Times New Roman" w:hAnsi="Times New Roman" w:cs="Times New Roman"/>
          <w:sz w:val="24"/>
          <w:szCs w:val="24"/>
        </w:rPr>
        <w:t xml:space="preserve"> </w:t>
      </w:r>
      <w:r w:rsidRPr="00532AF0">
        <w:rPr>
          <w:rFonts w:ascii="Times New Roman" w:hAnsi="Times New Roman" w:cs="Times New Roman"/>
          <w:sz w:val="24"/>
          <w:szCs w:val="24"/>
          <w:shd w:val="clear" w:color="auto" w:fill="FFFFFF"/>
        </w:rPr>
        <w:t xml:space="preserve">Digital rights are essentially an appendage of the rights outlined in the United Nations' </w:t>
      </w:r>
      <w:r w:rsidR="005C3A1D">
        <w:rPr>
          <w:rFonts w:ascii="Times New Roman" w:hAnsi="Times New Roman" w:cs="Times New Roman"/>
          <w:sz w:val="24"/>
          <w:szCs w:val="24"/>
          <w:shd w:val="clear" w:color="auto" w:fill="FFFFFF"/>
        </w:rPr>
        <w:t>a</w:t>
      </w:r>
      <w:r w:rsidR="005C3A1D" w:rsidRPr="00532AF0">
        <w:rPr>
          <w:rFonts w:ascii="Times New Roman" w:hAnsi="Times New Roman" w:cs="Times New Roman"/>
          <w:sz w:val="24"/>
          <w:szCs w:val="24"/>
          <w:shd w:val="clear" w:color="auto" w:fill="FFFFFF"/>
        </w:rPr>
        <w:t>ffirmation</w:t>
      </w:r>
      <w:r w:rsidR="005C3A1D">
        <w:rPr>
          <w:rFonts w:ascii="Times New Roman" w:hAnsi="Times New Roman" w:cs="Times New Roman"/>
          <w:sz w:val="24"/>
          <w:szCs w:val="24"/>
          <w:shd w:val="clear" w:color="auto" w:fill="FFFFFF"/>
        </w:rPr>
        <w:t xml:space="preserve"> of human </w:t>
      </w:r>
      <w:r w:rsidR="005C3A1D" w:rsidRPr="00532AF0">
        <w:rPr>
          <w:rFonts w:ascii="Times New Roman" w:hAnsi="Times New Roman" w:cs="Times New Roman"/>
          <w:sz w:val="24"/>
          <w:szCs w:val="24"/>
          <w:shd w:val="clear" w:color="auto" w:fill="FFFFFF"/>
        </w:rPr>
        <w:t>rights</w:t>
      </w:r>
      <w:r w:rsidRPr="00532AF0">
        <w:rPr>
          <w:rFonts w:ascii="Times New Roman" w:hAnsi="Times New Roman" w:cs="Times New Roman"/>
          <w:sz w:val="24"/>
          <w:szCs w:val="24"/>
          <w:shd w:val="clear" w:color="auto" w:fill="FFFFFF"/>
        </w:rPr>
        <w:t xml:space="preserve"> as they apply to the digital world. Its main goal is to ensure Internet access, minimize the so-called digital divide, and make appropriate use of the internet as a shared asset owned by everyone. However, due to a lack of global consensus, each government has made its own digital rights statute. </w:t>
      </w:r>
    </w:p>
    <w:p w:rsidR="004F37F4" w:rsidRDefault="004F37F4" w:rsidP="00532AF0">
      <w:pPr>
        <w:spacing w:after="0" w:line="480" w:lineRule="auto"/>
        <w:contextualSpacing/>
        <w:jc w:val="center"/>
        <w:rPr>
          <w:rFonts w:ascii="Times New Roman" w:hAnsi="Times New Roman" w:cs="Times New Roman"/>
          <w:b/>
          <w:sz w:val="24"/>
          <w:szCs w:val="24"/>
          <w:shd w:val="clear" w:color="auto" w:fill="FFFFFF"/>
        </w:rPr>
      </w:pPr>
    </w:p>
    <w:p w:rsidR="004F37F4" w:rsidRDefault="004F37F4" w:rsidP="00532AF0">
      <w:pPr>
        <w:spacing w:after="0" w:line="480" w:lineRule="auto"/>
        <w:contextualSpacing/>
        <w:jc w:val="center"/>
        <w:rPr>
          <w:rFonts w:ascii="Times New Roman" w:hAnsi="Times New Roman" w:cs="Times New Roman"/>
          <w:b/>
          <w:sz w:val="24"/>
          <w:szCs w:val="24"/>
          <w:shd w:val="clear" w:color="auto" w:fill="FFFFFF"/>
        </w:rPr>
      </w:pPr>
    </w:p>
    <w:p w:rsidR="004F37F4" w:rsidRDefault="004F37F4" w:rsidP="00532AF0">
      <w:pPr>
        <w:spacing w:after="0" w:line="480" w:lineRule="auto"/>
        <w:contextualSpacing/>
        <w:jc w:val="center"/>
        <w:rPr>
          <w:rFonts w:ascii="Times New Roman" w:hAnsi="Times New Roman" w:cs="Times New Roman"/>
          <w:b/>
          <w:sz w:val="24"/>
          <w:szCs w:val="24"/>
          <w:shd w:val="clear" w:color="auto" w:fill="FFFFFF"/>
        </w:rPr>
      </w:pPr>
    </w:p>
    <w:p w:rsidR="004F37F4" w:rsidRDefault="004F37F4" w:rsidP="00532AF0">
      <w:pPr>
        <w:spacing w:after="0" w:line="480" w:lineRule="auto"/>
        <w:contextualSpacing/>
        <w:jc w:val="center"/>
        <w:rPr>
          <w:rFonts w:ascii="Times New Roman" w:hAnsi="Times New Roman" w:cs="Times New Roman"/>
          <w:b/>
          <w:sz w:val="24"/>
          <w:szCs w:val="24"/>
          <w:shd w:val="clear" w:color="auto" w:fill="FFFFFF"/>
        </w:rPr>
      </w:pPr>
    </w:p>
    <w:p w:rsidR="004F37F4" w:rsidRDefault="004F37F4" w:rsidP="00532AF0">
      <w:pPr>
        <w:spacing w:after="0" w:line="480" w:lineRule="auto"/>
        <w:contextualSpacing/>
        <w:jc w:val="center"/>
        <w:rPr>
          <w:rFonts w:ascii="Times New Roman" w:hAnsi="Times New Roman" w:cs="Times New Roman"/>
          <w:b/>
          <w:sz w:val="24"/>
          <w:szCs w:val="24"/>
          <w:shd w:val="clear" w:color="auto" w:fill="FFFFFF"/>
        </w:rPr>
      </w:pPr>
    </w:p>
    <w:p w:rsidR="004F37F4" w:rsidRDefault="004F37F4" w:rsidP="00532AF0">
      <w:pPr>
        <w:spacing w:after="0" w:line="480" w:lineRule="auto"/>
        <w:contextualSpacing/>
        <w:jc w:val="center"/>
        <w:rPr>
          <w:rFonts w:ascii="Times New Roman" w:hAnsi="Times New Roman" w:cs="Times New Roman"/>
          <w:b/>
          <w:sz w:val="24"/>
          <w:szCs w:val="24"/>
          <w:shd w:val="clear" w:color="auto" w:fill="FFFFFF"/>
        </w:rPr>
      </w:pPr>
    </w:p>
    <w:p w:rsidR="004F37F4" w:rsidRDefault="004F37F4" w:rsidP="00532AF0">
      <w:pPr>
        <w:spacing w:after="0" w:line="480" w:lineRule="auto"/>
        <w:contextualSpacing/>
        <w:jc w:val="center"/>
        <w:rPr>
          <w:rFonts w:ascii="Times New Roman" w:hAnsi="Times New Roman" w:cs="Times New Roman"/>
          <w:b/>
          <w:sz w:val="24"/>
          <w:szCs w:val="24"/>
          <w:shd w:val="clear" w:color="auto" w:fill="FFFFFF"/>
        </w:rPr>
      </w:pPr>
    </w:p>
    <w:p w:rsidR="004F37F4" w:rsidRDefault="004F37F4" w:rsidP="00532AF0">
      <w:pPr>
        <w:spacing w:after="0" w:line="480" w:lineRule="auto"/>
        <w:contextualSpacing/>
        <w:jc w:val="center"/>
        <w:rPr>
          <w:rFonts w:ascii="Times New Roman" w:hAnsi="Times New Roman" w:cs="Times New Roman"/>
          <w:b/>
          <w:sz w:val="24"/>
          <w:szCs w:val="24"/>
          <w:shd w:val="clear" w:color="auto" w:fill="FFFFFF"/>
        </w:rPr>
      </w:pPr>
    </w:p>
    <w:p w:rsidR="00290A9A" w:rsidRDefault="00290A9A" w:rsidP="00532AF0">
      <w:pPr>
        <w:spacing w:after="0" w:line="480" w:lineRule="auto"/>
        <w:contextualSpacing/>
        <w:jc w:val="center"/>
        <w:rPr>
          <w:rFonts w:ascii="Times New Roman" w:hAnsi="Times New Roman" w:cs="Times New Roman"/>
          <w:b/>
          <w:sz w:val="24"/>
          <w:szCs w:val="24"/>
          <w:shd w:val="clear" w:color="auto" w:fill="FFFFFF"/>
        </w:rPr>
      </w:pPr>
    </w:p>
    <w:p w:rsidR="00290A9A" w:rsidRDefault="00290A9A" w:rsidP="00532AF0">
      <w:pPr>
        <w:spacing w:after="0" w:line="480" w:lineRule="auto"/>
        <w:contextualSpacing/>
        <w:jc w:val="center"/>
        <w:rPr>
          <w:rFonts w:ascii="Times New Roman" w:hAnsi="Times New Roman" w:cs="Times New Roman"/>
          <w:b/>
          <w:sz w:val="24"/>
          <w:szCs w:val="24"/>
          <w:shd w:val="clear" w:color="auto" w:fill="FFFFFF"/>
        </w:rPr>
      </w:pPr>
    </w:p>
    <w:p w:rsidR="00290A9A" w:rsidRDefault="00290A9A" w:rsidP="00532AF0">
      <w:pPr>
        <w:spacing w:after="0" w:line="480" w:lineRule="auto"/>
        <w:contextualSpacing/>
        <w:jc w:val="center"/>
        <w:rPr>
          <w:rFonts w:ascii="Times New Roman" w:hAnsi="Times New Roman" w:cs="Times New Roman"/>
          <w:b/>
          <w:sz w:val="24"/>
          <w:szCs w:val="24"/>
          <w:shd w:val="clear" w:color="auto" w:fill="FFFFFF"/>
        </w:rPr>
      </w:pPr>
    </w:p>
    <w:p w:rsidR="00532AF0" w:rsidRPr="00532AF0" w:rsidRDefault="00930CCF" w:rsidP="00532AF0">
      <w:pPr>
        <w:spacing w:after="0" w:line="480" w:lineRule="auto"/>
        <w:contextualSpacing/>
        <w:jc w:val="center"/>
        <w:rPr>
          <w:rFonts w:ascii="Times New Roman" w:hAnsi="Times New Roman" w:cs="Times New Roman"/>
          <w:b/>
          <w:sz w:val="24"/>
          <w:szCs w:val="24"/>
          <w:shd w:val="clear" w:color="auto" w:fill="FFFFFF"/>
        </w:rPr>
      </w:pPr>
      <w:r w:rsidRPr="00532AF0">
        <w:rPr>
          <w:rFonts w:ascii="Times New Roman" w:hAnsi="Times New Roman" w:cs="Times New Roman"/>
          <w:b/>
          <w:sz w:val="24"/>
          <w:szCs w:val="24"/>
          <w:shd w:val="clear" w:color="auto" w:fill="FFFFFF"/>
        </w:rPr>
        <w:lastRenderedPageBreak/>
        <w:t>References</w:t>
      </w:r>
    </w:p>
    <w:p w:rsidR="00532AF0" w:rsidRPr="00532AF0" w:rsidRDefault="00930CCF" w:rsidP="00532AF0">
      <w:pPr>
        <w:spacing w:after="0" w:line="480" w:lineRule="auto"/>
        <w:ind w:left="720" w:hanging="720"/>
        <w:contextualSpacing/>
        <w:rPr>
          <w:rFonts w:ascii="Times New Roman" w:hAnsi="Times New Roman" w:cs="Times New Roman"/>
          <w:sz w:val="24"/>
          <w:szCs w:val="24"/>
          <w:shd w:val="clear" w:color="auto" w:fill="FFFFFF"/>
        </w:rPr>
      </w:pPr>
      <w:proofErr w:type="spellStart"/>
      <w:r w:rsidRPr="00532AF0">
        <w:rPr>
          <w:rFonts w:ascii="Times New Roman" w:hAnsi="Times New Roman" w:cs="Times New Roman"/>
          <w:sz w:val="24"/>
          <w:szCs w:val="24"/>
          <w:shd w:val="clear" w:color="auto" w:fill="FFFFFF"/>
        </w:rPr>
        <w:t>Buzzi</w:t>
      </w:r>
      <w:proofErr w:type="spellEnd"/>
      <w:r w:rsidRPr="00532AF0">
        <w:rPr>
          <w:rFonts w:ascii="Times New Roman" w:hAnsi="Times New Roman" w:cs="Times New Roman"/>
          <w:sz w:val="24"/>
          <w:szCs w:val="24"/>
          <w:shd w:val="clear" w:color="auto" w:fill="FFFFFF"/>
        </w:rPr>
        <w:t>, C. (2021). Mass Atrocities in Myanmar and the Responsibility to Protect in a Digital Age. </w:t>
      </w:r>
      <w:r w:rsidRPr="00532AF0">
        <w:rPr>
          <w:rFonts w:ascii="Times New Roman" w:hAnsi="Times New Roman" w:cs="Times New Roman"/>
          <w:i/>
          <w:iCs/>
          <w:sz w:val="24"/>
          <w:szCs w:val="24"/>
          <w:shd w:val="clear" w:color="auto" w:fill="FFFFFF"/>
        </w:rPr>
        <w:t>Global Responsibility to Protect</w:t>
      </w:r>
      <w:r w:rsidRPr="00532AF0">
        <w:rPr>
          <w:rFonts w:ascii="Times New Roman" w:hAnsi="Times New Roman" w:cs="Times New Roman"/>
          <w:sz w:val="24"/>
          <w:szCs w:val="24"/>
          <w:shd w:val="clear" w:color="auto" w:fill="FFFFFF"/>
        </w:rPr>
        <w:t>, </w:t>
      </w:r>
      <w:r w:rsidRPr="00532AF0">
        <w:rPr>
          <w:rFonts w:ascii="Times New Roman" w:hAnsi="Times New Roman" w:cs="Times New Roman"/>
          <w:i/>
          <w:iCs/>
          <w:sz w:val="24"/>
          <w:szCs w:val="24"/>
          <w:shd w:val="clear" w:color="auto" w:fill="FFFFFF"/>
        </w:rPr>
        <w:t>1</w:t>
      </w:r>
      <w:r w:rsidRPr="00532AF0">
        <w:rPr>
          <w:rFonts w:ascii="Times New Roman" w:hAnsi="Times New Roman" w:cs="Times New Roman"/>
          <w:sz w:val="24"/>
          <w:szCs w:val="24"/>
          <w:shd w:val="clear" w:color="auto" w:fill="FFFFFF"/>
        </w:rPr>
        <w:t>(</w:t>
      </w:r>
      <w:proofErr w:type="spellStart"/>
      <w:r w:rsidRPr="00532AF0">
        <w:rPr>
          <w:rFonts w:ascii="Times New Roman" w:hAnsi="Times New Roman" w:cs="Times New Roman"/>
          <w:sz w:val="24"/>
          <w:szCs w:val="24"/>
          <w:shd w:val="clear" w:color="auto" w:fill="FFFFFF"/>
        </w:rPr>
        <w:t>aop</w:t>
      </w:r>
      <w:proofErr w:type="spellEnd"/>
      <w:r w:rsidRPr="00532AF0">
        <w:rPr>
          <w:rFonts w:ascii="Times New Roman" w:hAnsi="Times New Roman" w:cs="Times New Roman"/>
          <w:sz w:val="24"/>
          <w:szCs w:val="24"/>
          <w:shd w:val="clear" w:color="auto" w:fill="FFFFFF"/>
        </w:rPr>
        <w:t>), 1-25.</w:t>
      </w:r>
    </w:p>
    <w:p w:rsidR="00532AF0" w:rsidRPr="00532AF0" w:rsidRDefault="00930CCF" w:rsidP="00532AF0">
      <w:pPr>
        <w:spacing w:after="0" w:line="480" w:lineRule="auto"/>
        <w:ind w:left="720" w:hanging="720"/>
        <w:contextualSpacing/>
        <w:rPr>
          <w:rFonts w:ascii="Times New Roman" w:hAnsi="Times New Roman" w:cs="Times New Roman"/>
          <w:sz w:val="24"/>
          <w:szCs w:val="24"/>
          <w:shd w:val="clear" w:color="auto" w:fill="FFFFFF"/>
        </w:rPr>
      </w:pPr>
      <w:proofErr w:type="spellStart"/>
      <w:r w:rsidRPr="00532AF0">
        <w:rPr>
          <w:rFonts w:ascii="Times New Roman" w:hAnsi="Times New Roman" w:cs="Times New Roman"/>
          <w:sz w:val="24"/>
          <w:szCs w:val="24"/>
          <w:shd w:val="clear" w:color="auto" w:fill="FFFFFF"/>
        </w:rPr>
        <w:t>Calzada</w:t>
      </w:r>
      <w:proofErr w:type="spellEnd"/>
      <w:r w:rsidRPr="00532AF0">
        <w:rPr>
          <w:rFonts w:ascii="Times New Roman" w:hAnsi="Times New Roman" w:cs="Times New Roman"/>
          <w:sz w:val="24"/>
          <w:szCs w:val="24"/>
          <w:shd w:val="clear" w:color="auto" w:fill="FFFFFF"/>
        </w:rPr>
        <w:t>, I. (2019). Technological sovereignty: Protecting citizens’ digital rights in the AI-driven and post-GDPR algorithmic and city-regional European realm. </w:t>
      </w:r>
      <w:proofErr w:type="spellStart"/>
      <w:r w:rsidRPr="00532AF0">
        <w:rPr>
          <w:rFonts w:ascii="Times New Roman" w:hAnsi="Times New Roman" w:cs="Times New Roman"/>
          <w:i/>
          <w:iCs/>
          <w:sz w:val="24"/>
          <w:szCs w:val="24"/>
          <w:shd w:val="clear" w:color="auto" w:fill="FFFFFF"/>
        </w:rPr>
        <w:t>Calzada</w:t>
      </w:r>
      <w:proofErr w:type="spellEnd"/>
      <w:r w:rsidRPr="00532AF0">
        <w:rPr>
          <w:rFonts w:ascii="Times New Roman" w:hAnsi="Times New Roman" w:cs="Times New Roman"/>
          <w:i/>
          <w:iCs/>
          <w:sz w:val="24"/>
          <w:szCs w:val="24"/>
          <w:shd w:val="clear" w:color="auto" w:fill="FFFFFF"/>
        </w:rPr>
        <w:t xml:space="preserve">, </w:t>
      </w:r>
      <w:proofErr w:type="gramStart"/>
      <w:r w:rsidRPr="00532AF0">
        <w:rPr>
          <w:rFonts w:ascii="Times New Roman" w:hAnsi="Times New Roman" w:cs="Times New Roman"/>
          <w:i/>
          <w:iCs/>
          <w:sz w:val="24"/>
          <w:szCs w:val="24"/>
          <w:shd w:val="clear" w:color="auto" w:fill="FFFFFF"/>
        </w:rPr>
        <w:t>I.(</w:t>
      </w:r>
      <w:proofErr w:type="gramEnd"/>
      <w:r w:rsidRPr="00532AF0">
        <w:rPr>
          <w:rFonts w:ascii="Times New Roman" w:hAnsi="Times New Roman" w:cs="Times New Roman"/>
          <w:i/>
          <w:iCs/>
          <w:sz w:val="24"/>
          <w:szCs w:val="24"/>
          <w:shd w:val="clear" w:color="auto" w:fill="FFFFFF"/>
        </w:rPr>
        <w:t xml:space="preserve">2019), Technological Sovereignty: Protecting Citizens’ Digital Rights in the AI-driven and post-GDPR Algorithmic and City-Regional European Realm, Regions </w:t>
      </w:r>
      <w:proofErr w:type="spellStart"/>
      <w:r w:rsidRPr="00532AF0">
        <w:rPr>
          <w:rFonts w:ascii="Times New Roman" w:hAnsi="Times New Roman" w:cs="Times New Roman"/>
          <w:i/>
          <w:iCs/>
          <w:sz w:val="24"/>
          <w:szCs w:val="24"/>
          <w:shd w:val="clear" w:color="auto" w:fill="FFFFFF"/>
        </w:rPr>
        <w:t>eZine</w:t>
      </w:r>
      <w:proofErr w:type="spellEnd"/>
      <w:r w:rsidRPr="00532AF0">
        <w:rPr>
          <w:rFonts w:ascii="Times New Roman" w:hAnsi="Times New Roman" w:cs="Times New Roman"/>
          <w:sz w:val="24"/>
          <w:szCs w:val="24"/>
          <w:shd w:val="clear" w:color="auto" w:fill="FFFFFF"/>
        </w:rPr>
        <w:t>, (4).</w:t>
      </w:r>
    </w:p>
    <w:p w:rsidR="00532AF0" w:rsidRPr="00532AF0" w:rsidRDefault="00930CCF" w:rsidP="00532AF0">
      <w:pPr>
        <w:spacing w:after="0" w:line="480" w:lineRule="auto"/>
        <w:ind w:left="720" w:hanging="720"/>
        <w:contextualSpacing/>
        <w:rPr>
          <w:rFonts w:ascii="Times New Roman" w:hAnsi="Times New Roman" w:cs="Times New Roman"/>
          <w:sz w:val="24"/>
          <w:szCs w:val="24"/>
          <w:shd w:val="clear" w:color="auto" w:fill="FFFFFF"/>
        </w:rPr>
      </w:pPr>
      <w:r w:rsidRPr="00532AF0">
        <w:rPr>
          <w:rFonts w:ascii="Times New Roman" w:hAnsi="Times New Roman" w:cs="Times New Roman"/>
          <w:sz w:val="24"/>
          <w:szCs w:val="24"/>
          <w:shd w:val="clear" w:color="auto" w:fill="FFFFFF"/>
        </w:rPr>
        <w:t>De Abreu, B. S. (2019). </w:t>
      </w:r>
      <w:r w:rsidRPr="00532AF0">
        <w:rPr>
          <w:rFonts w:ascii="Times New Roman" w:hAnsi="Times New Roman" w:cs="Times New Roman"/>
          <w:i/>
          <w:iCs/>
          <w:sz w:val="24"/>
          <w:szCs w:val="24"/>
          <w:shd w:val="clear" w:color="auto" w:fill="FFFFFF"/>
        </w:rPr>
        <w:t>Teaching media literacy</w:t>
      </w:r>
      <w:r w:rsidRPr="00532AF0">
        <w:rPr>
          <w:rFonts w:ascii="Times New Roman" w:hAnsi="Times New Roman" w:cs="Times New Roman"/>
          <w:sz w:val="24"/>
          <w:szCs w:val="24"/>
          <w:shd w:val="clear" w:color="auto" w:fill="FFFFFF"/>
        </w:rPr>
        <w:t xml:space="preserve">. American Library Association. </w:t>
      </w:r>
    </w:p>
    <w:p w:rsidR="00532AF0" w:rsidRPr="00532AF0" w:rsidRDefault="00930CCF" w:rsidP="00532AF0">
      <w:pPr>
        <w:spacing w:after="0" w:line="480" w:lineRule="auto"/>
        <w:ind w:left="720" w:hanging="720"/>
        <w:contextualSpacing/>
        <w:rPr>
          <w:rFonts w:ascii="Times New Roman" w:hAnsi="Times New Roman" w:cs="Times New Roman"/>
          <w:sz w:val="24"/>
          <w:szCs w:val="24"/>
          <w:shd w:val="clear" w:color="auto" w:fill="FFFFFF"/>
        </w:rPr>
      </w:pPr>
      <w:r w:rsidRPr="00532AF0">
        <w:rPr>
          <w:rFonts w:ascii="Times New Roman" w:hAnsi="Times New Roman" w:cs="Times New Roman"/>
          <w:sz w:val="24"/>
          <w:szCs w:val="24"/>
          <w:shd w:val="clear" w:color="auto" w:fill="FFFFFF"/>
        </w:rPr>
        <w:t xml:space="preserve">McDougall, J., </w:t>
      </w:r>
      <w:proofErr w:type="spellStart"/>
      <w:r w:rsidRPr="00532AF0">
        <w:rPr>
          <w:rFonts w:ascii="Times New Roman" w:hAnsi="Times New Roman" w:cs="Times New Roman"/>
          <w:sz w:val="24"/>
          <w:szCs w:val="24"/>
          <w:shd w:val="clear" w:color="auto" w:fill="FFFFFF"/>
        </w:rPr>
        <w:t>Zezulkova</w:t>
      </w:r>
      <w:proofErr w:type="spellEnd"/>
      <w:r w:rsidRPr="00532AF0">
        <w:rPr>
          <w:rFonts w:ascii="Times New Roman" w:hAnsi="Times New Roman" w:cs="Times New Roman"/>
          <w:sz w:val="24"/>
          <w:szCs w:val="24"/>
          <w:shd w:val="clear" w:color="auto" w:fill="FFFFFF"/>
        </w:rPr>
        <w:t xml:space="preserve">, M., Van </w:t>
      </w:r>
      <w:proofErr w:type="spellStart"/>
      <w:r w:rsidRPr="00532AF0">
        <w:rPr>
          <w:rFonts w:ascii="Times New Roman" w:hAnsi="Times New Roman" w:cs="Times New Roman"/>
          <w:sz w:val="24"/>
          <w:szCs w:val="24"/>
          <w:shd w:val="clear" w:color="auto" w:fill="FFFFFF"/>
        </w:rPr>
        <w:t>Driel</w:t>
      </w:r>
      <w:proofErr w:type="spellEnd"/>
      <w:r w:rsidRPr="00532AF0">
        <w:rPr>
          <w:rFonts w:ascii="Times New Roman" w:hAnsi="Times New Roman" w:cs="Times New Roman"/>
          <w:sz w:val="24"/>
          <w:szCs w:val="24"/>
          <w:shd w:val="clear" w:color="auto" w:fill="FFFFFF"/>
        </w:rPr>
        <w:t xml:space="preserve">, B., &amp; </w:t>
      </w:r>
      <w:proofErr w:type="spellStart"/>
      <w:r w:rsidRPr="00532AF0">
        <w:rPr>
          <w:rFonts w:ascii="Times New Roman" w:hAnsi="Times New Roman" w:cs="Times New Roman"/>
          <w:sz w:val="24"/>
          <w:szCs w:val="24"/>
          <w:shd w:val="clear" w:color="auto" w:fill="FFFFFF"/>
        </w:rPr>
        <w:t>Sternadel</w:t>
      </w:r>
      <w:proofErr w:type="spellEnd"/>
      <w:r w:rsidRPr="00532AF0">
        <w:rPr>
          <w:rFonts w:ascii="Times New Roman" w:hAnsi="Times New Roman" w:cs="Times New Roman"/>
          <w:sz w:val="24"/>
          <w:szCs w:val="24"/>
          <w:shd w:val="clear" w:color="auto" w:fill="FFFFFF"/>
        </w:rPr>
        <w:t xml:space="preserve">, D. (2018). Teaching media literacy in Europe: evidence of effective school practices in primary and secondary education, NESET II report. </w:t>
      </w:r>
    </w:p>
    <w:p w:rsidR="0087277E" w:rsidRPr="00532AF0" w:rsidRDefault="0087277E" w:rsidP="00532AF0">
      <w:pPr>
        <w:spacing w:after="0" w:line="480" w:lineRule="auto"/>
        <w:contextualSpacing/>
        <w:rPr>
          <w:rFonts w:ascii="Times New Roman" w:hAnsi="Times New Roman" w:cs="Times New Roman"/>
          <w:b/>
          <w:sz w:val="24"/>
          <w:szCs w:val="24"/>
          <w:shd w:val="clear" w:color="auto" w:fill="FFFFFF"/>
        </w:rPr>
      </w:pPr>
    </w:p>
    <w:p w:rsidR="0087277E" w:rsidRPr="00532AF0" w:rsidRDefault="0087277E" w:rsidP="00532AF0">
      <w:pPr>
        <w:spacing w:after="0" w:line="480" w:lineRule="auto"/>
        <w:contextualSpacing/>
        <w:rPr>
          <w:rFonts w:ascii="Times New Roman" w:hAnsi="Times New Roman" w:cs="Times New Roman"/>
          <w:sz w:val="24"/>
          <w:szCs w:val="24"/>
        </w:rPr>
      </w:pPr>
    </w:p>
    <w:sectPr w:rsidR="0087277E" w:rsidRPr="00532AF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51B" w:rsidRDefault="0066051B">
      <w:pPr>
        <w:spacing w:after="0" w:line="240" w:lineRule="auto"/>
      </w:pPr>
      <w:r>
        <w:separator/>
      </w:r>
    </w:p>
  </w:endnote>
  <w:endnote w:type="continuationSeparator" w:id="0">
    <w:p w:rsidR="0066051B" w:rsidRDefault="00660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51B" w:rsidRDefault="0066051B">
      <w:pPr>
        <w:spacing w:after="0" w:line="240" w:lineRule="auto"/>
      </w:pPr>
      <w:r>
        <w:separator/>
      </w:r>
    </w:p>
  </w:footnote>
  <w:footnote w:type="continuationSeparator" w:id="0">
    <w:p w:rsidR="0066051B" w:rsidRDefault="00660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91744863"/>
      <w:docPartObj>
        <w:docPartGallery w:val="Page Numbers (Top of Page)"/>
        <w:docPartUnique/>
      </w:docPartObj>
    </w:sdtPr>
    <w:sdtEndPr>
      <w:rPr>
        <w:noProof/>
      </w:rPr>
    </w:sdtEndPr>
    <w:sdtContent>
      <w:p w:rsidR="00444EFD" w:rsidRPr="005B6FDC" w:rsidRDefault="00930CCF">
        <w:pPr>
          <w:pStyle w:val="Header"/>
          <w:jc w:val="right"/>
          <w:rPr>
            <w:rFonts w:ascii="Times New Roman" w:hAnsi="Times New Roman" w:cs="Times New Roman"/>
            <w:sz w:val="24"/>
            <w:szCs w:val="24"/>
          </w:rPr>
        </w:pPr>
        <w:r w:rsidRPr="005B6FDC">
          <w:rPr>
            <w:rFonts w:ascii="Times New Roman" w:hAnsi="Times New Roman" w:cs="Times New Roman"/>
            <w:sz w:val="24"/>
            <w:szCs w:val="24"/>
          </w:rPr>
          <w:fldChar w:fldCharType="begin"/>
        </w:r>
        <w:r w:rsidRPr="005B6FDC">
          <w:rPr>
            <w:rFonts w:ascii="Times New Roman" w:hAnsi="Times New Roman" w:cs="Times New Roman"/>
            <w:sz w:val="24"/>
            <w:szCs w:val="24"/>
          </w:rPr>
          <w:instrText xml:space="preserve"> PAGE   \* MERGEFORMAT </w:instrText>
        </w:r>
        <w:r w:rsidRPr="005B6FDC">
          <w:rPr>
            <w:rFonts w:ascii="Times New Roman" w:hAnsi="Times New Roman" w:cs="Times New Roman"/>
            <w:sz w:val="24"/>
            <w:szCs w:val="24"/>
          </w:rPr>
          <w:fldChar w:fldCharType="separate"/>
        </w:r>
        <w:r w:rsidR="005B6FDC">
          <w:rPr>
            <w:rFonts w:ascii="Times New Roman" w:hAnsi="Times New Roman" w:cs="Times New Roman"/>
            <w:noProof/>
            <w:sz w:val="24"/>
            <w:szCs w:val="24"/>
          </w:rPr>
          <w:t>4</w:t>
        </w:r>
        <w:r w:rsidRPr="005B6FDC">
          <w:rPr>
            <w:rFonts w:ascii="Times New Roman" w:hAnsi="Times New Roman" w:cs="Times New Roman"/>
            <w:noProof/>
            <w:sz w:val="24"/>
            <w:szCs w:val="24"/>
          </w:rPr>
          <w:fldChar w:fldCharType="end"/>
        </w:r>
      </w:p>
    </w:sdtContent>
  </w:sdt>
  <w:p w:rsidR="00444EFD" w:rsidRPr="005B6FDC" w:rsidRDefault="00444EF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EFD"/>
    <w:rsid w:val="00266582"/>
    <w:rsid w:val="00290A9A"/>
    <w:rsid w:val="00444EFD"/>
    <w:rsid w:val="004C265D"/>
    <w:rsid w:val="004F37F4"/>
    <w:rsid w:val="00532AF0"/>
    <w:rsid w:val="005B6FDC"/>
    <w:rsid w:val="005C3A1D"/>
    <w:rsid w:val="0066051B"/>
    <w:rsid w:val="00857C48"/>
    <w:rsid w:val="0087277E"/>
    <w:rsid w:val="008F43F8"/>
    <w:rsid w:val="00930CCF"/>
    <w:rsid w:val="00C2770C"/>
    <w:rsid w:val="00CC436C"/>
    <w:rsid w:val="00D35977"/>
    <w:rsid w:val="00D41307"/>
    <w:rsid w:val="00E5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B1C4"/>
  <w15:chartTrackingRefBased/>
  <w15:docId w15:val="{65EDA8FB-0D5C-48CC-81FF-B5A141FB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EFD"/>
  </w:style>
  <w:style w:type="paragraph" w:styleId="Footer">
    <w:name w:val="footer"/>
    <w:basedOn w:val="Normal"/>
    <w:link w:val="FooterChar"/>
    <w:uiPriority w:val="99"/>
    <w:unhideWhenUsed/>
    <w:rsid w:val="00444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7</cp:revision>
  <dcterms:created xsi:type="dcterms:W3CDTF">2021-07-13T06:56:00Z</dcterms:created>
  <dcterms:modified xsi:type="dcterms:W3CDTF">2021-07-13T09:05:00Z</dcterms:modified>
</cp:coreProperties>
</file>